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8BE45" w14:textId="77777777" w:rsidR="004568CA" w:rsidRPr="000B6D35" w:rsidRDefault="004568CA" w:rsidP="00F34939">
      <w:pPr>
        <w:pStyle w:val="Ttulo"/>
        <w:jc w:val="center"/>
        <w:rPr>
          <w:b/>
          <w:bCs/>
          <w:sz w:val="40"/>
          <w:szCs w:val="40"/>
          <w:lang w:val="es-ES_tradnl"/>
        </w:rPr>
      </w:pPr>
      <w:r w:rsidRPr="000B6D35">
        <w:rPr>
          <w:b/>
          <w:bCs/>
          <w:sz w:val="40"/>
          <w:szCs w:val="40"/>
          <w:lang w:val="es-ES_tradnl"/>
        </w:rPr>
        <w:t>Consentimiento Informado para Histeroscopia Diagnóstica</w:t>
      </w:r>
    </w:p>
    <w:p w14:paraId="1BE648AA" w14:textId="06FA35F8" w:rsidR="004568CA" w:rsidRPr="000B6D35" w:rsidRDefault="00933CD6" w:rsidP="004568CA">
      <w:pPr>
        <w:pStyle w:val="Ttulo1"/>
        <w:rPr>
          <w:sz w:val="28"/>
          <w:szCs w:val="28"/>
          <w:lang w:val="es-ES_tradnl"/>
        </w:rPr>
      </w:pPr>
      <w:r w:rsidRPr="000B6D35">
        <w:rPr>
          <w:sz w:val="28"/>
          <w:szCs w:val="28"/>
          <w:lang w:val="es-ES_tradnl"/>
        </w:rPr>
        <w:t>Nombre</w:t>
      </w:r>
      <w:r w:rsidR="004568CA" w:rsidRPr="000B6D35">
        <w:rPr>
          <w:sz w:val="28"/>
          <w:szCs w:val="28"/>
          <w:lang w:val="es-ES_tradnl"/>
        </w:rPr>
        <w:t xml:space="preserve"> de la Paciente</w:t>
      </w:r>
    </w:p>
    <w:p w14:paraId="211E5EA9" w14:textId="77777777" w:rsidR="00933CD6" w:rsidRPr="000B6D35" w:rsidRDefault="00933CD6" w:rsidP="004568CA">
      <w:pPr>
        <w:rPr>
          <w:sz w:val="22"/>
          <w:szCs w:val="22"/>
          <w:lang w:val="es-ES_tradnl"/>
        </w:rPr>
      </w:pPr>
    </w:p>
    <w:p w14:paraId="784FD042" w14:textId="47F51B1F" w:rsidR="004568CA" w:rsidRPr="000B6D35" w:rsidRDefault="004568CA" w:rsidP="004568CA">
      <w:pPr>
        <w:rPr>
          <w:sz w:val="22"/>
          <w:szCs w:val="22"/>
          <w:lang w:val="es-ES_tradnl"/>
        </w:rPr>
      </w:pPr>
      <w:r w:rsidRPr="000B6D35">
        <w:rPr>
          <w:sz w:val="22"/>
          <w:szCs w:val="22"/>
          <w:lang w:val="es-ES_tradnl"/>
        </w:rPr>
        <w:t>Declaro que el Dr. Enric Cayuela me ha explicado la necesidad de realizarme una histeroscopia diagnóstica.</w:t>
      </w:r>
    </w:p>
    <w:p w14:paraId="30787B20" w14:textId="77777777" w:rsidR="00933CD6" w:rsidRPr="000B6D35" w:rsidRDefault="00933CD6" w:rsidP="004568CA">
      <w:pPr>
        <w:pStyle w:val="Ttulo2"/>
        <w:rPr>
          <w:sz w:val="24"/>
          <w:szCs w:val="24"/>
          <w:lang w:val="es-ES_tradnl"/>
        </w:rPr>
      </w:pPr>
    </w:p>
    <w:p w14:paraId="45C37772" w14:textId="2522508A" w:rsidR="004568CA" w:rsidRPr="000B6D35" w:rsidRDefault="004568CA" w:rsidP="004568CA">
      <w:pPr>
        <w:pStyle w:val="Ttulo2"/>
        <w:rPr>
          <w:sz w:val="24"/>
          <w:szCs w:val="24"/>
          <w:lang w:val="es-ES_tradnl"/>
        </w:rPr>
      </w:pPr>
      <w:r w:rsidRPr="000B6D35">
        <w:rPr>
          <w:sz w:val="24"/>
          <w:szCs w:val="24"/>
          <w:lang w:val="es-ES_tradnl"/>
        </w:rPr>
        <w:t>1. Descripción de la Histeroscopia Diagnóstica</w:t>
      </w:r>
    </w:p>
    <w:p w14:paraId="30FBC6C5" w14:textId="77777777" w:rsidR="004568CA" w:rsidRPr="000B6D35" w:rsidRDefault="004568CA" w:rsidP="004568CA">
      <w:pPr>
        <w:rPr>
          <w:sz w:val="22"/>
          <w:szCs w:val="22"/>
          <w:lang w:val="es-ES_tradnl"/>
        </w:rPr>
      </w:pPr>
      <w:r w:rsidRPr="000B6D35">
        <w:rPr>
          <w:sz w:val="22"/>
          <w:szCs w:val="22"/>
          <w:lang w:val="es-ES_tradnl"/>
        </w:rPr>
        <w:t>La histeroscopia es una prueba diagnóstica que permite visualizar el interior de la cavidad uterina mediante un sistema óptico, el cual está conectado a una cámara y a un monitor externo. Para facilitar esta visualización, es necesario introducir suero fisiológico a presión, lo que posibilita la separación de las paredes uterinas. Con el fin de evitar que el suero se derrame al suelo, se utiliza una bolsa de plástico que se coloca por debajo de las nalgas de la paciente.</w:t>
      </w:r>
    </w:p>
    <w:p w14:paraId="34051126" w14:textId="5B2A22F8" w:rsidR="004568CA" w:rsidRPr="000B6D35" w:rsidRDefault="004568CA" w:rsidP="004568CA">
      <w:pPr>
        <w:rPr>
          <w:sz w:val="22"/>
          <w:szCs w:val="22"/>
          <w:lang w:val="es-ES_tradnl"/>
        </w:rPr>
      </w:pPr>
      <w:r w:rsidRPr="000B6D35">
        <w:rPr>
          <w:sz w:val="22"/>
          <w:szCs w:val="22"/>
          <w:lang w:val="es-ES_tradnl"/>
        </w:rPr>
        <w:t xml:space="preserve">Habitualmente, se utiliza anestesia local, que se administra mediante una inyección con una aguja muy fina por debajo del cuello del útero; esta inyección resulta casi imperceptible. La histeroscopia es útil para diagnosticar alteraciones del endometrio, pólipos, miomas, malformaciones uterinas, cáncer, y problemas relacionados con el DIU. Durante el procedimiento, es posible realizar cirugías menores como biopsias, extracción de pólipos pequeños, sección de adherencias simples, extracción de dispositivos intrauterinos (DIU), </w:t>
      </w:r>
      <w:proofErr w:type="spellStart"/>
      <w:r w:rsidRPr="000B6D35">
        <w:rPr>
          <w:sz w:val="22"/>
          <w:szCs w:val="22"/>
          <w:lang w:val="es-ES_tradnl"/>
        </w:rPr>
        <w:t>subseptos</w:t>
      </w:r>
      <w:proofErr w:type="spellEnd"/>
      <w:r w:rsidRPr="000B6D35">
        <w:rPr>
          <w:sz w:val="22"/>
          <w:szCs w:val="22"/>
          <w:lang w:val="es-ES_tradnl"/>
        </w:rPr>
        <w:t xml:space="preserve"> y otras.</w:t>
      </w:r>
    </w:p>
    <w:p w14:paraId="6D4D99D3" w14:textId="72281C42" w:rsidR="004568CA" w:rsidRPr="000B6D35" w:rsidRDefault="004568CA" w:rsidP="004568CA">
      <w:pPr>
        <w:rPr>
          <w:sz w:val="22"/>
          <w:szCs w:val="22"/>
          <w:lang w:val="es-ES_tradnl"/>
        </w:rPr>
      </w:pPr>
      <w:r w:rsidRPr="000B6D35">
        <w:rPr>
          <w:sz w:val="22"/>
          <w:szCs w:val="22"/>
          <w:lang w:val="es-ES_tradnl"/>
        </w:rPr>
        <w:t>En cuanto al dolor, durante la exploración pueden experimentarse molestias similares a las de la menstruación</w:t>
      </w:r>
      <w:r w:rsidR="00933CD6" w:rsidRPr="000B6D35">
        <w:rPr>
          <w:sz w:val="22"/>
          <w:szCs w:val="22"/>
          <w:lang w:val="es-ES_tradnl"/>
        </w:rPr>
        <w:t xml:space="preserve"> con molestias</w:t>
      </w:r>
      <w:r w:rsidRPr="000B6D35">
        <w:rPr>
          <w:sz w:val="22"/>
          <w:szCs w:val="22"/>
          <w:lang w:val="es-ES_tradnl"/>
        </w:rPr>
        <w:t xml:space="preserve">, aunque generalmente son tolerables. Si el dolor es significativo, la exploración se suspende, ya que existen alternativas. Según el estudio realizado con </w:t>
      </w:r>
      <w:proofErr w:type="gramStart"/>
      <w:r w:rsidRPr="000B6D35">
        <w:rPr>
          <w:sz w:val="22"/>
          <w:szCs w:val="22"/>
          <w:lang w:val="es-ES_tradnl"/>
        </w:rPr>
        <w:t>el test</w:t>
      </w:r>
      <w:proofErr w:type="gramEnd"/>
      <w:r w:rsidRPr="000B6D35">
        <w:rPr>
          <w:sz w:val="22"/>
          <w:szCs w:val="22"/>
          <w:lang w:val="es-ES_tradnl"/>
        </w:rPr>
        <w:t xml:space="preserve"> EVA, la media del dolor experimentado por </w:t>
      </w:r>
      <w:r w:rsidR="00933CD6" w:rsidRPr="000B6D35">
        <w:rPr>
          <w:sz w:val="22"/>
          <w:szCs w:val="22"/>
          <w:lang w:val="es-ES_tradnl"/>
        </w:rPr>
        <w:t xml:space="preserve">nuestras </w:t>
      </w:r>
      <w:r w:rsidRPr="000B6D35">
        <w:rPr>
          <w:sz w:val="22"/>
          <w:szCs w:val="22"/>
          <w:lang w:val="es-ES_tradnl"/>
        </w:rPr>
        <w:t>pacientes fue de 2,3 en una escala de 0 (nada de dolor) a 10 (dolor insoportable).</w:t>
      </w:r>
    </w:p>
    <w:p w14:paraId="54987479" w14:textId="77777777" w:rsidR="00933CD6" w:rsidRPr="000B6D35" w:rsidRDefault="00933CD6" w:rsidP="004568CA">
      <w:pPr>
        <w:pStyle w:val="Ttulo2"/>
        <w:rPr>
          <w:sz w:val="24"/>
          <w:szCs w:val="24"/>
          <w:lang w:val="es-ES_tradnl"/>
        </w:rPr>
      </w:pPr>
    </w:p>
    <w:p w14:paraId="4F3BC93A" w14:textId="19184EEC" w:rsidR="004568CA" w:rsidRPr="000B6D35" w:rsidRDefault="004568CA" w:rsidP="004568CA">
      <w:pPr>
        <w:pStyle w:val="Ttulo2"/>
        <w:rPr>
          <w:sz w:val="24"/>
          <w:szCs w:val="24"/>
          <w:lang w:val="es-ES_tradnl"/>
        </w:rPr>
      </w:pPr>
      <w:r w:rsidRPr="000B6D35">
        <w:rPr>
          <w:sz w:val="24"/>
          <w:szCs w:val="24"/>
          <w:lang w:val="es-ES_tradnl"/>
        </w:rPr>
        <w:t>2. Complicaciones, Riesgos y Posibles Fracasos</w:t>
      </w:r>
    </w:p>
    <w:p w14:paraId="3891CFC1" w14:textId="77777777" w:rsidR="004568CA" w:rsidRPr="000B6D35" w:rsidRDefault="004568CA" w:rsidP="004568CA">
      <w:pPr>
        <w:rPr>
          <w:sz w:val="22"/>
          <w:szCs w:val="22"/>
          <w:lang w:val="es-ES_tradnl"/>
        </w:rPr>
      </w:pPr>
      <w:r w:rsidRPr="000B6D35">
        <w:rPr>
          <w:sz w:val="22"/>
          <w:szCs w:val="22"/>
          <w:lang w:val="es-ES_tradnl"/>
        </w:rPr>
        <w:t>Todo procedimiento médico conlleva riesgos, tanto por la técnica en sí como por el estado de salud de cada paciente. Factores como diabetes, cardiopatías, hipertensión, anemia, obesidad, edad avanzada o medicación pueden incrementar el riesgo de complicaciones, que podrían requerir tratamientos médicos o quirúrgicos adicionales.</w:t>
      </w:r>
    </w:p>
    <w:p w14:paraId="20B57B88" w14:textId="3125D39B" w:rsidR="004568CA" w:rsidRPr="000B6D35" w:rsidRDefault="004568CA" w:rsidP="004568CA">
      <w:pPr>
        <w:rPr>
          <w:sz w:val="22"/>
          <w:szCs w:val="22"/>
          <w:lang w:val="es-ES_tradnl"/>
        </w:rPr>
      </w:pPr>
      <w:r w:rsidRPr="000B6D35">
        <w:rPr>
          <w:sz w:val="22"/>
          <w:szCs w:val="22"/>
          <w:lang w:val="es-ES_tradnl"/>
        </w:rPr>
        <w:t xml:space="preserve">Las complicaciones específicas de la histeroscopia diagnóstica son </w:t>
      </w:r>
      <w:r w:rsidR="00933CD6" w:rsidRPr="000B6D35">
        <w:rPr>
          <w:sz w:val="22"/>
          <w:szCs w:val="22"/>
          <w:lang w:val="es-ES_tradnl"/>
        </w:rPr>
        <w:t xml:space="preserve">muy </w:t>
      </w:r>
      <w:r w:rsidRPr="000B6D35">
        <w:rPr>
          <w:sz w:val="22"/>
          <w:szCs w:val="22"/>
          <w:lang w:val="es-ES_tradnl"/>
        </w:rPr>
        <w:t>poco frecuentes y, en general, se resuelven fácilmente y sin secuelas:</w:t>
      </w:r>
    </w:p>
    <w:p w14:paraId="6252A7D7" w14:textId="77777777" w:rsidR="004568CA" w:rsidRPr="000B6D35" w:rsidRDefault="004568CA" w:rsidP="004568CA">
      <w:pPr>
        <w:pStyle w:val="Prrafodelista"/>
        <w:numPr>
          <w:ilvl w:val="0"/>
          <w:numId w:val="5"/>
        </w:numPr>
        <w:rPr>
          <w:sz w:val="22"/>
          <w:szCs w:val="22"/>
          <w:lang w:val="es-ES_tradnl"/>
        </w:rPr>
      </w:pPr>
      <w:r w:rsidRPr="000B6D35">
        <w:rPr>
          <w:sz w:val="22"/>
          <w:szCs w:val="22"/>
          <w:lang w:val="es-ES_tradnl"/>
        </w:rPr>
        <w:t>Imposibilidad de realizar la prueba por alteraciones del cérvix (2-3%).</w:t>
      </w:r>
    </w:p>
    <w:p w14:paraId="31263A7D" w14:textId="77777777" w:rsidR="004568CA" w:rsidRPr="000B6D35" w:rsidRDefault="004568CA" w:rsidP="004568CA">
      <w:pPr>
        <w:pStyle w:val="Prrafodelista"/>
        <w:numPr>
          <w:ilvl w:val="0"/>
          <w:numId w:val="5"/>
        </w:numPr>
        <w:rPr>
          <w:sz w:val="22"/>
          <w:szCs w:val="22"/>
          <w:lang w:val="es-ES_tradnl"/>
        </w:rPr>
      </w:pPr>
      <w:r w:rsidRPr="000B6D35">
        <w:rPr>
          <w:sz w:val="22"/>
          <w:szCs w:val="22"/>
          <w:lang w:val="es-ES_tradnl"/>
        </w:rPr>
        <w:t>Dolor (2-3%).</w:t>
      </w:r>
    </w:p>
    <w:p w14:paraId="1C5589FE" w14:textId="77777777" w:rsidR="004568CA" w:rsidRPr="000B6D35" w:rsidRDefault="004568CA" w:rsidP="004568CA">
      <w:pPr>
        <w:pStyle w:val="Prrafodelista"/>
        <w:numPr>
          <w:ilvl w:val="0"/>
          <w:numId w:val="5"/>
        </w:numPr>
        <w:rPr>
          <w:sz w:val="22"/>
          <w:szCs w:val="22"/>
          <w:lang w:val="es-ES_tradnl"/>
        </w:rPr>
      </w:pPr>
      <w:r w:rsidRPr="000B6D35">
        <w:rPr>
          <w:sz w:val="22"/>
          <w:szCs w:val="22"/>
          <w:lang w:val="es-ES_tradnl"/>
        </w:rPr>
        <w:t>Hemorragia (&lt; 1%).</w:t>
      </w:r>
    </w:p>
    <w:p w14:paraId="63B85D89" w14:textId="77777777" w:rsidR="004568CA" w:rsidRPr="000B6D35" w:rsidRDefault="004568CA" w:rsidP="004568CA">
      <w:pPr>
        <w:pStyle w:val="Prrafodelista"/>
        <w:numPr>
          <w:ilvl w:val="0"/>
          <w:numId w:val="5"/>
        </w:numPr>
        <w:rPr>
          <w:sz w:val="22"/>
          <w:szCs w:val="22"/>
          <w:lang w:val="es-ES_tradnl"/>
        </w:rPr>
      </w:pPr>
      <w:r w:rsidRPr="000B6D35">
        <w:rPr>
          <w:sz w:val="22"/>
          <w:szCs w:val="22"/>
          <w:lang w:val="es-ES_tradnl"/>
        </w:rPr>
        <w:t>Perforación uterina (&lt; 1%).</w:t>
      </w:r>
    </w:p>
    <w:p w14:paraId="72B30FE4" w14:textId="77777777" w:rsidR="004568CA" w:rsidRPr="000B6D35" w:rsidRDefault="004568CA" w:rsidP="004568CA">
      <w:pPr>
        <w:pStyle w:val="Prrafodelista"/>
        <w:numPr>
          <w:ilvl w:val="0"/>
          <w:numId w:val="5"/>
        </w:numPr>
        <w:rPr>
          <w:sz w:val="22"/>
          <w:szCs w:val="22"/>
          <w:lang w:val="es-ES_tradnl"/>
        </w:rPr>
      </w:pPr>
      <w:r w:rsidRPr="000B6D35">
        <w:rPr>
          <w:sz w:val="22"/>
          <w:szCs w:val="22"/>
          <w:lang w:val="es-ES_tradnl"/>
        </w:rPr>
        <w:t>Lesiones cervicales (&lt; 1%).</w:t>
      </w:r>
    </w:p>
    <w:p w14:paraId="54494B19" w14:textId="77777777" w:rsidR="004568CA" w:rsidRPr="000B6D35" w:rsidRDefault="004568CA" w:rsidP="004568CA">
      <w:pPr>
        <w:pStyle w:val="Prrafodelista"/>
        <w:numPr>
          <w:ilvl w:val="0"/>
          <w:numId w:val="5"/>
        </w:numPr>
        <w:rPr>
          <w:sz w:val="22"/>
          <w:szCs w:val="22"/>
          <w:lang w:val="es-ES_tradnl"/>
        </w:rPr>
      </w:pPr>
      <w:r w:rsidRPr="000B6D35">
        <w:rPr>
          <w:sz w:val="22"/>
          <w:szCs w:val="22"/>
          <w:lang w:val="es-ES_tradnl"/>
        </w:rPr>
        <w:t>Infección uterina (&lt; 1%).</w:t>
      </w:r>
    </w:p>
    <w:p w14:paraId="09AC4283" w14:textId="77777777" w:rsidR="004568CA" w:rsidRPr="000B6D35" w:rsidRDefault="004568CA" w:rsidP="004568CA">
      <w:pPr>
        <w:rPr>
          <w:sz w:val="22"/>
          <w:szCs w:val="22"/>
          <w:lang w:val="es-ES_tradnl"/>
        </w:rPr>
      </w:pPr>
      <w:r w:rsidRPr="000B6D35">
        <w:rPr>
          <w:sz w:val="22"/>
          <w:szCs w:val="22"/>
          <w:lang w:val="es-ES_tradnl"/>
        </w:rPr>
        <w:t xml:space="preserve">También puede producirse una reacción vagal (2%), que se manifiesta como una sensación de mareo y bradicardia (pulsaciones lentas del corazón). Este tipo de reacción puede ocurrir también en otros procedimientos médicos, como extracciones de sangre, exposición a calor excesivo o </w:t>
      </w:r>
      <w:r w:rsidRPr="000B6D35">
        <w:rPr>
          <w:sz w:val="22"/>
          <w:szCs w:val="22"/>
          <w:lang w:val="es-ES_tradnl"/>
        </w:rPr>
        <w:lastRenderedPageBreak/>
        <w:t>inserción de un DIU. Normalmente, la reacción desaparece en unos minutos, aunque en ocasiones puede requerir tratamiento con atropina endovenosa. No deja secuelas.</w:t>
      </w:r>
    </w:p>
    <w:p w14:paraId="2345E140" w14:textId="77777777" w:rsidR="004568CA" w:rsidRPr="000B6D35" w:rsidRDefault="004568CA" w:rsidP="004568CA">
      <w:pPr>
        <w:rPr>
          <w:sz w:val="22"/>
          <w:szCs w:val="22"/>
          <w:lang w:val="es-ES_tradnl"/>
        </w:rPr>
      </w:pPr>
      <w:r w:rsidRPr="000B6D35">
        <w:rPr>
          <w:sz w:val="22"/>
          <w:szCs w:val="22"/>
          <w:lang w:val="es-ES_tradnl"/>
        </w:rPr>
        <w:t>En cuanto a la anestesia local, entre el 2% y el 5% de los casos pueden experimentar efectos secundarios por el paso del anestésico a la circulación general. Estos síntomas incluyen pitidos o taponamiento en los oídos, lengua espesa con sabor metálico y mareo. Suelen durar de 3 a 5 minutos y desaparecen sin dejar secuelas. Las reacciones graves a la anestesia local son muy poco frecuentes (&lt;1/10.000) y pueden manifestarse en forma de reacciones alérgicas graves o tóxicas, llegando incluso a un shock.</w:t>
      </w:r>
    </w:p>
    <w:p w14:paraId="11E2191B" w14:textId="77777777" w:rsidR="00933CD6" w:rsidRPr="000B6D35" w:rsidRDefault="00933CD6" w:rsidP="004568CA">
      <w:pPr>
        <w:pStyle w:val="Ttulo2"/>
        <w:rPr>
          <w:sz w:val="24"/>
          <w:szCs w:val="24"/>
          <w:lang w:val="es-ES_tradnl"/>
        </w:rPr>
      </w:pPr>
    </w:p>
    <w:p w14:paraId="4267BE1C" w14:textId="409AE8CF" w:rsidR="004568CA" w:rsidRPr="000B6D35" w:rsidRDefault="004568CA" w:rsidP="004568CA">
      <w:pPr>
        <w:pStyle w:val="Ttulo2"/>
        <w:rPr>
          <w:sz w:val="24"/>
          <w:szCs w:val="24"/>
          <w:lang w:val="es-ES_tradnl"/>
        </w:rPr>
      </w:pPr>
      <w:r w:rsidRPr="000B6D35">
        <w:rPr>
          <w:sz w:val="24"/>
          <w:szCs w:val="24"/>
          <w:lang w:val="es-ES_tradnl"/>
        </w:rPr>
        <w:t>3. Riesgos Adicionales por el Estado de Salud Personal</w:t>
      </w:r>
    </w:p>
    <w:p w14:paraId="7C102749" w14:textId="77777777" w:rsidR="004568CA" w:rsidRPr="000B6D35" w:rsidRDefault="004568CA" w:rsidP="004568CA">
      <w:pPr>
        <w:rPr>
          <w:sz w:val="22"/>
          <w:szCs w:val="22"/>
          <w:lang w:val="es-ES_tradnl"/>
        </w:rPr>
      </w:pPr>
      <w:r w:rsidRPr="000B6D35">
        <w:rPr>
          <w:sz w:val="22"/>
          <w:szCs w:val="22"/>
          <w:lang w:val="es-ES_tradnl"/>
        </w:rPr>
        <w:t>Por mi estado de salud actual, tengo los siguientes riesgos añadidos:</w:t>
      </w:r>
    </w:p>
    <w:p w14:paraId="27A7DAE4" w14:textId="77777777" w:rsidR="00933CD6" w:rsidRPr="000B6D35" w:rsidRDefault="00933CD6" w:rsidP="004568CA">
      <w:pPr>
        <w:rPr>
          <w:sz w:val="22"/>
          <w:szCs w:val="22"/>
          <w:lang w:val="es-ES_tradnl"/>
        </w:rPr>
      </w:pPr>
    </w:p>
    <w:p w14:paraId="2EB1E9D9" w14:textId="403E0DE5" w:rsidR="004568CA" w:rsidRPr="000B6D35" w:rsidRDefault="004568CA" w:rsidP="004568CA">
      <w:pPr>
        <w:rPr>
          <w:sz w:val="22"/>
          <w:szCs w:val="22"/>
          <w:lang w:val="es-ES_tradnl"/>
        </w:rPr>
      </w:pPr>
      <w:r w:rsidRPr="000B6D35">
        <w:rPr>
          <w:sz w:val="22"/>
          <w:szCs w:val="22"/>
          <w:lang w:val="es-ES_tradnl"/>
        </w:rPr>
        <w:t>...........................................................................</w:t>
      </w:r>
      <w:r w:rsidR="00933CD6" w:rsidRPr="000B6D35">
        <w:rPr>
          <w:sz w:val="22"/>
          <w:szCs w:val="22"/>
          <w:lang w:val="es-ES_tradnl"/>
        </w:rPr>
        <w:t>......................................................................</w:t>
      </w:r>
    </w:p>
    <w:p w14:paraId="0A84A611" w14:textId="77777777" w:rsidR="00933CD6" w:rsidRPr="000B6D35" w:rsidRDefault="00933CD6" w:rsidP="004568CA">
      <w:pPr>
        <w:pStyle w:val="Ttulo2"/>
        <w:rPr>
          <w:sz w:val="24"/>
          <w:szCs w:val="24"/>
          <w:lang w:val="es-ES_tradnl"/>
        </w:rPr>
      </w:pPr>
    </w:p>
    <w:p w14:paraId="527C700F" w14:textId="29E9D45C" w:rsidR="004568CA" w:rsidRPr="000B6D35" w:rsidRDefault="004568CA" w:rsidP="004568CA">
      <w:pPr>
        <w:pStyle w:val="Ttulo2"/>
        <w:rPr>
          <w:sz w:val="24"/>
          <w:szCs w:val="24"/>
          <w:lang w:val="es-ES_tradnl"/>
        </w:rPr>
      </w:pPr>
      <w:r w:rsidRPr="000B6D35">
        <w:rPr>
          <w:sz w:val="24"/>
          <w:szCs w:val="24"/>
          <w:lang w:val="es-ES_tradnl"/>
        </w:rPr>
        <w:t>Confirmación y Revocación del Consentimiento</w:t>
      </w:r>
    </w:p>
    <w:p w14:paraId="6CEE077D" w14:textId="77777777" w:rsidR="004568CA" w:rsidRPr="000B6D35" w:rsidRDefault="004568CA" w:rsidP="004568CA">
      <w:pPr>
        <w:rPr>
          <w:sz w:val="22"/>
          <w:szCs w:val="22"/>
          <w:lang w:val="es-ES_tradnl"/>
        </w:rPr>
      </w:pPr>
      <w:r w:rsidRPr="000B6D35">
        <w:rPr>
          <w:sz w:val="22"/>
          <w:szCs w:val="22"/>
          <w:lang w:val="es-ES_tradnl"/>
        </w:rPr>
        <w:t>He entendido todas las explicaciones proporcionadas y se han resuelto todas las dudas que he planteado. Además, comprendo que puedo revocar este consentimiento en cualquier momento y sin necesidad de justificar mi decisión.</w:t>
      </w:r>
    </w:p>
    <w:p w14:paraId="0F213372" w14:textId="77777777" w:rsidR="00933CD6" w:rsidRPr="000B6D35" w:rsidRDefault="00933CD6" w:rsidP="004568CA">
      <w:pPr>
        <w:rPr>
          <w:sz w:val="22"/>
          <w:szCs w:val="22"/>
          <w:lang w:val="es-ES_tradnl"/>
        </w:rPr>
      </w:pPr>
    </w:p>
    <w:p w14:paraId="56BFB1A0" w14:textId="0986B02C" w:rsidR="004568CA" w:rsidRPr="000B6D35" w:rsidRDefault="004568CA" w:rsidP="004568CA">
      <w:pPr>
        <w:rPr>
          <w:sz w:val="22"/>
          <w:szCs w:val="22"/>
          <w:lang w:val="es-ES_tradnl"/>
        </w:rPr>
      </w:pPr>
      <w:r w:rsidRPr="000B6D35">
        <w:rPr>
          <w:sz w:val="22"/>
          <w:szCs w:val="22"/>
          <w:lang w:val="es-ES_tradnl"/>
        </w:rPr>
        <w:t>En Sant Cugat, a</w:t>
      </w:r>
    </w:p>
    <w:p w14:paraId="13A9AAEC" w14:textId="77777777" w:rsidR="00933CD6" w:rsidRPr="000B6D35" w:rsidRDefault="00933CD6" w:rsidP="004568CA">
      <w:pPr>
        <w:rPr>
          <w:sz w:val="22"/>
          <w:szCs w:val="22"/>
          <w:lang w:val="es-ES_tradnl"/>
        </w:rPr>
      </w:pPr>
    </w:p>
    <w:p w14:paraId="293C3419" w14:textId="77777777" w:rsidR="00933CD6" w:rsidRPr="000B6D35" w:rsidRDefault="00933CD6" w:rsidP="004568CA">
      <w:pPr>
        <w:rPr>
          <w:sz w:val="22"/>
          <w:szCs w:val="22"/>
          <w:lang w:val="es-ES_tradnl"/>
        </w:rPr>
      </w:pPr>
    </w:p>
    <w:p w14:paraId="02F7D7DD" w14:textId="77777777" w:rsidR="00933CD6" w:rsidRPr="000B6D35" w:rsidRDefault="00933CD6" w:rsidP="004568CA">
      <w:pPr>
        <w:rPr>
          <w:sz w:val="22"/>
          <w:szCs w:val="22"/>
          <w:lang w:val="es-ES_tradnl"/>
        </w:rPr>
      </w:pPr>
    </w:p>
    <w:p w14:paraId="7CFA1F9A" w14:textId="77777777" w:rsidR="00933CD6" w:rsidRPr="000B6D35" w:rsidRDefault="00933CD6" w:rsidP="004568CA">
      <w:pPr>
        <w:rPr>
          <w:sz w:val="22"/>
          <w:szCs w:val="22"/>
          <w:lang w:val="es-ES_tradnl"/>
        </w:rPr>
      </w:pPr>
    </w:p>
    <w:p w14:paraId="391E0493" w14:textId="77777777" w:rsidR="00933CD6" w:rsidRDefault="00933CD6" w:rsidP="004568CA">
      <w:pPr>
        <w:rPr>
          <w:sz w:val="22"/>
          <w:szCs w:val="22"/>
          <w:lang w:val="es-ES_tradnl"/>
        </w:rPr>
      </w:pPr>
    </w:p>
    <w:p w14:paraId="32A0ED7B" w14:textId="77777777" w:rsidR="000B6D35" w:rsidRDefault="000B6D35" w:rsidP="004568CA">
      <w:pPr>
        <w:rPr>
          <w:sz w:val="22"/>
          <w:szCs w:val="22"/>
          <w:lang w:val="es-ES_tradnl"/>
        </w:rPr>
      </w:pPr>
    </w:p>
    <w:p w14:paraId="7D52F9E8" w14:textId="77777777" w:rsidR="000B6D35" w:rsidRDefault="000B6D35" w:rsidP="004568CA">
      <w:pPr>
        <w:rPr>
          <w:sz w:val="22"/>
          <w:szCs w:val="22"/>
          <w:lang w:val="es-ES_tradnl"/>
        </w:rPr>
      </w:pPr>
    </w:p>
    <w:p w14:paraId="0263B206" w14:textId="77777777" w:rsidR="000B6D35" w:rsidRDefault="000B6D35" w:rsidP="004568CA">
      <w:pPr>
        <w:rPr>
          <w:sz w:val="22"/>
          <w:szCs w:val="22"/>
          <w:lang w:val="es-ES_tradnl"/>
        </w:rPr>
      </w:pPr>
    </w:p>
    <w:p w14:paraId="3C1B9A1A" w14:textId="77777777" w:rsidR="000B6D35" w:rsidRPr="000B6D35" w:rsidRDefault="000B6D35" w:rsidP="004568CA">
      <w:pPr>
        <w:rPr>
          <w:sz w:val="22"/>
          <w:szCs w:val="22"/>
          <w:lang w:val="es-ES_tradnl"/>
        </w:rPr>
      </w:pPr>
    </w:p>
    <w:p w14:paraId="4AC88442" w14:textId="77777777" w:rsidR="00933CD6" w:rsidRPr="000B6D35" w:rsidRDefault="00933CD6" w:rsidP="004568CA">
      <w:pPr>
        <w:rPr>
          <w:sz w:val="22"/>
          <w:szCs w:val="22"/>
          <w:lang w:val="es-ES_tradnl"/>
        </w:rPr>
      </w:pPr>
    </w:p>
    <w:tbl>
      <w:tblPr>
        <w:tblStyle w:val="Tablanormal1"/>
        <w:tblW w:w="0" w:type="auto"/>
        <w:tblLook w:val="0400" w:firstRow="0" w:lastRow="0" w:firstColumn="0" w:lastColumn="0" w:noHBand="0" w:noVBand="1"/>
      </w:tblPr>
      <w:tblGrid>
        <w:gridCol w:w="4414"/>
        <w:gridCol w:w="4414"/>
      </w:tblGrid>
      <w:tr w:rsidR="004568CA" w:rsidRPr="000B6D35" w14:paraId="33F25422" w14:textId="77777777" w:rsidTr="004568CA">
        <w:trPr>
          <w:cnfStyle w:val="000000100000" w:firstRow="0" w:lastRow="0" w:firstColumn="0" w:lastColumn="0" w:oddVBand="0" w:evenVBand="0" w:oddHBand="1" w:evenHBand="0" w:firstRowFirstColumn="0" w:firstRowLastColumn="0" w:lastRowFirstColumn="0" w:lastRowLastColumn="0"/>
        </w:trPr>
        <w:tc>
          <w:tcPr>
            <w:tcW w:w="4414" w:type="dxa"/>
          </w:tcPr>
          <w:p w14:paraId="746B09D1" w14:textId="72925DB0" w:rsidR="004568CA" w:rsidRPr="000B6D35" w:rsidRDefault="004568CA" w:rsidP="004568CA">
            <w:pPr>
              <w:rPr>
                <w:sz w:val="22"/>
                <w:szCs w:val="22"/>
                <w:lang w:val="es-ES_tradnl"/>
              </w:rPr>
            </w:pPr>
            <w:proofErr w:type="spellStart"/>
            <w:r w:rsidRPr="000B6D35">
              <w:rPr>
                <w:sz w:val="22"/>
                <w:szCs w:val="22"/>
                <w:lang w:val="es-ES_tradnl"/>
              </w:rPr>
              <w:t>Fdo</w:t>
            </w:r>
            <w:proofErr w:type="spellEnd"/>
            <w:r w:rsidRPr="000B6D35">
              <w:rPr>
                <w:sz w:val="22"/>
                <w:szCs w:val="22"/>
                <w:lang w:val="es-ES_tradnl"/>
              </w:rPr>
              <w:t>: Dr. E. Cayuela Font</w:t>
            </w:r>
          </w:p>
        </w:tc>
        <w:tc>
          <w:tcPr>
            <w:tcW w:w="4414" w:type="dxa"/>
          </w:tcPr>
          <w:p w14:paraId="49649D46" w14:textId="46C36578" w:rsidR="004568CA" w:rsidRPr="000B6D35" w:rsidRDefault="004568CA" w:rsidP="004568CA">
            <w:pPr>
              <w:rPr>
                <w:sz w:val="22"/>
                <w:szCs w:val="22"/>
                <w:lang w:val="es-ES_tradnl"/>
              </w:rPr>
            </w:pPr>
            <w:proofErr w:type="spellStart"/>
            <w:r w:rsidRPr="000B6D35">
              <w:rPr>
                <w:sz w:val="22"/>
                <w:szCs w:val="22"/>
                <w:lang w:val="es-ES_tradnl"/>
              </w:rPr>
              <w:t>Fdo</w:t>
            </w:r>
            <w:proofErr w:type="spellEnd"/>
            <w:r w:rsidRPr="000B6D35">
              <w:rPr>
                <w:sz w:val="22"/>
                <w:szCs w:val="22"/>
                <w:lang w:val="es-ES_tradnl"/>
              </w:rPr>
              <w:t>: L</w:t>
            </w:r>
            <w:r w:rsidR="00933CD6" w:rsidRPr="000B6D35">
              <w:rPr>
                <w:sz w:val="22"/>
                <w:szCs w:val="22"/>
                <w:lang w:val="es-ES_tradnl"/>
              </w:rPr>
              <w:t>a paciente</w:t>
            </w:r>
          </w:p>
        </w:tc>
      </w:tr>
    </w:tbl>
    <w:p w14:paraId="1CD21701" w14:textId="77777777" w:rsidR="004568CA" w:rsidRPr="000B6D35" w:rsidRDefault="004568CA">
      <w:pPr>
        <w:autoSpaceDE w:val="0"/>
        <w:autoSpaceDN w:val="0"/>
        <w:adjustRightInd w:val="0"/>
        <w:ind w:right="-998"/>
        <w:jc w:val="both"/>
        <w:rPr>
          <w:rFonts w:ascii="Arial" w:hAnsi="Arial" w:cs="Arial"/>
          <w:sz w:val="16"/>
          <w:szCs w:val="16"/>
          <w:lang w:val="es-ES_tradnl"/>
        </w:rPr>
      </w:pPr>
    </w:p>
    <w:p w14:paraId="4027A4D3" w14:textId="77777777" w:rsidR="000B6D35" w:rsidRPr="000B6D35" w:rsidRDefault="000B6D35">
      <w:pPr>
        <w:autoSpaceDE w:val="0"/>
        <w:autoSpaceDN w:val="0"/>
        <w:adjustRightInd w:val="0"/>
        <w:ind w:right="-998"/>
        <w:jc w:val="both"/>
        <w:rPr>
          <w:rFonts w:ascii="Arial" w:hAnsi="Arial" w:cs="Arial"/>
          <w:sz w:val="16"/>
          <w:szCs w:val="16"/>
          <w:lang w:val="es-ES_tradnl"/>
        </w:rPr>
      </w:pPr>
    </w:p>
    <w:sectPr w:rsidR="000B6D35" w:rsidRPr="000B6D35" w:rsidSect="00FD1C33">
      <w:headerReference w:type="default" r:id="rId7"/>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594DB" w14:textId="77777777" w:rsidR="00F541EE" w:rsidRDefault="00F541EE" w:rsidP="006F68AA">
      <w:r>
        <w:separator/>
      </w:r>
    </w:p>
  </w:endnote>
  <w:endnote w:type="continuationSeparator" w:id="0">
    <w:p w14:paraId="6CB0B880" w14:textId="77777777" w:rsidR="00F541EE" w:rsidRDefault="00F541EE" w:rsidP="006F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2DF27" w14:textId="77777777" w:rsidR="00F541EE" w:rsidRDefault="00F541EE" w:rsidP="006F68AA">
      <w:r>
        <w:separator/>
      </w:r>
    </w:p>
  </w:footnote>
  <w:footnote w:type="continuationSeparator" w:id="0">
    <w:p w14:paraId="79F806A7" w14:textId="77777777" w:rsidR="00F541EE" w:rsidRDefault="00F541EE" w:rsidP="006F6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06A9" w14:textId="40B63ACC" w:rsidR="006F68AA" w:rsidRPr="006F68AA" w:rsidRDefault="006F68AA" w:rsidP="006F68AA">
    <w:pPr>
      <w:rPr>
        <w:rFonts w:ascii="Times New Roman" w:eastAsia="Times New Roman" w:hAnsi="Times New Roman" w:cs="Times New Roman"/>
        <w:lang w:val="es-ES" w:eastAsia="es-ES_tradnl"/>
      </w:rPr>
    </w:pPr>
    <w:r w:rsidRPr="006F68AA">
      <w:rPr>
        <w:rFonts w:ascii="Times New Roman" w:eastAsia="Times New Roman" w:hAnsi="Times New Roman" w:cs="Times New Roman"/>
        <w:lang w:val="es-ES" w:eastAsia="es-ES_tradnl"/>
      </w:rPr>
      <w:fldChar w:fldCharType="begin"/>
    </w:r>
    <w:r w:rsidRPr="006F68AA">
      <w:rPr>
        <w:rFonts w:ascii="Times New Roman" w:eastAsia="Times New Roman" w:hAnsi="Times New Roman" w:cs="Times New Roman"/>
        <w:lang w:val="es-ES" w:eastAsia="es-ES_tradnl"/>
      </w:rPr>
      <w:instrText xml:space="preserve"> INCLUDEPICTURE "http://www.cayuela.net/wp-content/uploads/2016/12/logo-dr-e-cayuela-2.png" \* MERGEFORMATINET </w:instrText>
    </w:r>
    <w:r w:rsidRPr="006F68AA">
      <w:rPr>
        <w:rFonts w:ascii="Times New Roman" w:eastAsia="Times New Roman" w:hAnsi="Times New Roman" w:cs="Times New Roman"/>
        <w:lang w:val="es-ES" w:eastAsia="es-ES_tradnl"/>
      </w:rPr>
      <w:fldChar w:fldCharType="separate"/>
    </w:r>
    <w:r w:rsidRPr="006F68AA">
      <w:rPr>
        <w:rFonts w:ascii="Times New Roman" w:eastAsia="Times New Roman" w:hAnsi="Times New Roman" w:cs="Times New Roman"/>
        <w:noProof/>
        <w:lang w:val="es-ES" w:eastAsia="es-ES_tradnl"/>
      </w:rPr>
      <w:drawing>
        <wp:inline distT="0" distB="0" distL="0" distR="0" wp14:anchorId="62D2CF60" wp14:editId="1D98A0D4">
          <wp:extent cx="1765300" cy="264795"/>
          <wp:effectExtent l="0" t="0" r="0" b="1905"/>
          <wp:docPr id="1" name="Imagen 1" descr="Dr. E. Cayu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E. Cayue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264795"/>
                  </a:xfrm>
                  <a:prstGeom prst="rect">
                    <a:avLst/>
                  </a:prstGeom>
                  <a:noFill/>
                  <a:ln>
                    <a:noFill/>
                  </a:ln>
                </pic:spPr>
              </pic:pic>
            </a:graphicData>
          </a:graphic>
        </wp:inline>
      </w:drawing>
    </w:r>
    <w:r w:rsidRPr="006F68AA">
      <w:rPr>
        <w:rFonts w:ascii="Times New Roman" w:eastAsia="Times New Roman" w:hAnsi="Times New Roman" w:cs="Times New Roman"/>
        <w:lang w:val="es-ES" w:eastAsia="es-ES_tradnl"/>
      </w:rPr>
      <w:fldChar w:fldCharType="end"/>
    </w:r>
    <w:r>
      <w:rPr>
        <w:rFonts w:ascii="Times New Roman" w:eastAsia="Times New Roman" w:hAnsi="Times New Roman" w:cs="Times New Roman"/>
        <w:lang w:val="es-ES" w:eastAsia="es-ES_tradnl"/>
      </w:rPr>
      <w:tab/>
    </w:r>
    <w:r>
      <w:rPr>
        <w:rFonts w:ascii="Times New Roman" w:eastAsia="Times New Roman" w:hAnsi="Times New Roman" w:cs="Times New Roman"/>
        <w:lang w:val="es-ES" w:eastAsia="es-ES_tradnl"/>
      </w:rPr>
      <w:tab/>
    </w:r>
    <w:r>
      <w:rPr>
        <w:rFonts w:ascii="Times New Roman" w:eastAsia="Times New Roman" w:hAnsi="Times New Roman" w:cs="Times New Roman"/>
        <w:lang w:val="es-ES" w:eastAsia="es-ES_tradnl"/>
      </w:rPr>
      <w:tab/>
    </w:r>
    <w:r>
      <w:rPr>
        <w:rFonts w:ascii="Times New Roman" w:eastAsia="Times New Roman" w:hAnsi="Times New Roman" w:cs="Times New Roman"/>
        <w:lang w:val="es-ES" w:eastAsia="es-ES_tradnl"/>
      </w:rPr>
      <w:tab/>
    </w:r>
    <w:r>
      <w:rPr>
        <w:rFonts w:ascii="Times New Roman" w:eastAsia="Times New Roman" w:hAnsi="Times New Roman" w:cs="Times New Roman"/>
        <w:lang w:val="es-ES" w:eastAsia="es-ES_tradnl"/>
      </w:rPr>
      <w:tab/>
    </w:r>
    <w:r w:rsidRPr="006F68AA">
      <w:rPr>
        <w:rFonts w:ascii="Times New Roman" w:eastAsia="Times New Roman" w:hAnsi="Times New Roman" w:cs="Times New Roman"/>
        <w:lang w:val="es-ES" w:eastAsia="es-ES_tradnl"/>
      </w:rPr>
      <w:fldChar w:fldCharType="begin"/>
    </w:r>
    <w:r w:rsidRPr="006F68AA">
      <w:rPr>
        <w:rFonts w:ascii="Times New Roman" w:eastAsia="Times New Roman" w:hAnsi="Times New Roman" w:cs="Times New Roman"/>
        <w:lang w:val="es-ES" w:eastAsia="es-ES_tradnl"/>
      </w:rPr>
      <w:instrText xml:space="preserve"> INCLUDEPICTURE "http://www.cayuela.net/wp-content/uploads/2016/12/logo-aptima-centre-clinic-56px-2.png" \* MERGEFORMATINET </w:instrText>
    </w:r>
    <w:r w:rsidRPr="006F68AA">
      <w:rPr>
        <w:rFonts w:ascii="Times New Roman" w:eastAsia="Times New Roman" w:hAnsi="Times New Roman" w:cs="Times New Roman"/>
        <w:lang w:val="es-ES" w:eastAsia="es-ES_tradnl"/>
      </w:rPr>
      <w:fldChar w:fldCharType="separate"/>
    </w:r>
    <w:r w:rsidRPr="006F68AA">
      <w:rPr>
        <w:rFonts w:ascii="Times New Roman" w:eastAsia="Times New Roman" w:hAnsi="Times New Roman" w:cs="Times New Roman"/>
        <w:noProof/>
        <w:lang w:val="es-ES" w:eastAsia="es-ES_tradnl"/>
      </w:rPr>
      <w:drawing>
        <wp:inline distT="0" distB="0" distL="0" distR="0" wp14:anchorId="5D623EB1" wp14:editId="317EC4B8">
          <wp:extent cx="1600200" cy="453957"/>
          <wp:effectExtent l="0" t="0" r="0" b="3810"/>
          <wp:docPr id="4" name="Imagen 4" descr="Dr. E. Cayu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 E. Cayuela"/>
                  <pic:cNvPicPr>
                    <a:picLocks noChangeAspect="1" noChangeArrowheads="1"/>
                  </pic:cNvPicPr>
                </pic:nvPicPr>
                <pic:blipFill rotWithShape="1">
                  <a:blip r:embed="rId2">
                    <a:extLst>
                      <a:ext uri="{28A0092B-C50C-407E-A947-70E740481C1C}">
                        <a14:useLocalDpi xmlns:a14="http://schemas.microsoft.com/office/drawing/2010/main" val="0"/>
                      </a:ext>
                    </a:extLst>
                  </a:blip>
                  <a:srcRect b="28571"/>
                  <a:stretch/>
                </pic:blipFill>
                <pic:spPr bwMode="auto">
                  <a:xfrm>
                    <a:off x="0" y="0"/>
                    <a:ext cx="1610562" cy="456897"/>
                  </a:xfrm>
                  <a:prstGeom prst="rect">
                    <a:avLst/>
                  </a:prstGeom>
                  <a:noFill/>
                  <a:ln>
                    <a:noFill/>
                  </a:ln>
                  <a:extLst>
                    <a:ext uri="{53640926-AAD7-44D8-BBD7-CCE9431645EC}">
                      <a14:shadowObscured xmlns:a14="http://schemas.microsoft.com/office/drawing/2010/main"/>
                    </a:ext>
                  </a:extLst>
                </pic:spPr>
              </pic:pic>
            </a:graphicData>
          </a:graphic>
        </wp:inline>
      </w:drawing>
    </w:r>
    <w:r w:rsidRPr="006F68AA">
      <w:rPr>
        <w:rFonts w:ascii="Times New Roman" w:eastAsia="Times New Roman" w:hAnsi="Times New Roman" w:cs="Times New Roman"/>
        <w:lang w:val="es-ES" w:eastAsia="es-ES_tradnl"/>
      </w:rPr>
      <w:fldChar w:fldCharType="end"/>
    </w:r>
  </w:p>
  <w:p w14:paraId="31D7245D" w14:textId="71684C9F" w:rsidR="006F68AA" w:rsidRPr="006F68AA" w:rsidRDefault="006F68AA" w:rsidP="006F68AA">
    <w:pPr>
      <w:rPr>
        <w:rFonts w:ascii="Times New Roman" w:eastAsia="Times New Roman" w:hAnsi="Times New Roman" w:cs="Times New Roman"/>
        <w:lang w:val="es-ES" w:eastAsia="es-ES_tradnl"/>
      </w:rPr>
    </w:pPr>
  </w:p>
  <w:p w14:paraId="4C6A7F26" w14:textId="259AE412" w:rsidR="006F68AA" w:rsidRPr="006F68AA" w:rsidRDefault="006F68AA" w:rsidP="006F68AA">
    <w:pPr>
      <w:rPr>
        <w:rFonts w:ascii="Times New Roman" w:eastAsia="Times New Roman" w:hAnsi="Times New Roman" w:cs="Times New Roman"/>
        <w:lang w:val="es-ES" w:eastAsia="es-ES_tradnl"/>
      </w:rPr>
    </w:pPr>
  </w:p>
  <w:p w14:paraId="775BF0C7" w14:textId="77777777" w:rsidR="006F68AA" w:rsidRPr="006F68AA" w:rsidRDefault="006F68AA" w:rsidP="006F68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D903C6"/>
    <w:multiLevelType w:val="hybridMultilevel"/>
    <w:tmpl w:val="DBA49DE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D4B6EFD"/>
    <w:multiLevelType w:val="multilevel"/>
    <w:tmpl w:val="82DEE12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23564B90"/>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50F2173"/>
    <w:multiLevelType w:val="hybridMultilevel"/>
    <w:tmpl w:val="E73A492E"/>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402289456">
    <w:abstractNumId w:val="0"/>
  </w:num>
  <w:num w:numId="2" w16cid:durableId="716011361">
    <w:abstractNumId w:val="3"/>
  </w:num>
  <w:num w:numId="3" w16cid:durableId="689569960">
    <w:abstractNumId w:val="2"/>
  </w:num>
  <w:num w:numId="4" w16cid:durableId="1995717977">
    <w:abstractNumId w:val="4"/>
  </w:num>
  <w:num w:numId="5" w16cid:durableId="1826239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AA"/>
    <w:rsid w:val="000209DA"/>
    <w:rsid w:val="00056419"/>
    <w:rsid w:val="000A4F2C"/>
    <w:rsid w:val="000B6D35"/>
    <w:rsid w:val="000E41EF"/>
    <w:rsid w:val="00283683"/>
    <w:rsid w:val="00334410"/>
    <w:rsid w:val="004568CA"/>
    <w:rsid w:val="00513F9C"/>
    <w:rsid w:val="006F68AA"/>
    <w:rsid w:val="008955A3"/>
    <w:rsid w:val="00933CD6"/>
    <w:rsid w:val="009D4963"/>
    <w:rsid w:val="009F3364"/>
    <w:rsid w:val="00A06A28"/>
    <w:rsid w:val="00A70167"/>
    <w:rsid w:val="00A966CD"/>
    <w:rsid w:val="00AF779C"/>
    <w:rsid w:val="00C65279"/>
    <w:rsid w:val="00DC302F"/>
    <w:rsid w:val="00E00BF7"/>
    <w:rsid w:val="00E04FFD"/>
    <w:rsid w:val="00E62B59"/>
    <w:rsid w:val="00EA3094"/>
    <w:rsid w:val="00F34939"/>
    <w:rsid w:val="00F541EE"/>
    <w:rsid w:val="00FB0D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87DA3B1"/>
  <w15:chartTrackingRefBased/>
  <w15:docId w15:val="{A0153029-61A7-2447-ADCF-84CB687F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4568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568C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68AA"/>
    <w:pPr>
      <w:tabs>
        <w:tab w:val="center" w:pos="4419"/>
        <w:tab w:val="right" w:pos="8838"/>
      </w:tabs>
    </w:pPr>
  </w:style>
  <w:style w:type="character" w:customStyle="1" w:styleId="EncabezadoCar">
    <w:name w:val="Encabezado Car"/>
    <w:basedOn w:val="Fuentedeprrafopredeter"/>
    <w:link w:val="Encabezado"/>
    <w:uiPriority w:val="99"/>
    <w:rsid w:val="006F68AA"/>
    <w:rPr>
      <w:lang w:val="ca-ES"/>
    </w:rPr>
  </w:style>
  <w:style w:type="paragraph" w:styleId="Piedepgina">
    <w:name w:val="footer"/>
    <w:basedOn w:val="Normal"/>
    <w:link w:val="PiedepginaCar"/>
    <w:uiPriority w:val="99"/>
    <w:unhideWhenUsed/>
    <w:rsid w:val="006F68AA"/>
    <w:pPr>
      <w:tabs>
        <w:tab w:val="center" w:pos="4419"/>
        <w:tab w:val="right" w:pos="8838"/>
      </w:tabs>
    </w:pPr>
  </w:style>
  <w:style w:type="character" w:customStyle="1" w:styleId="PiedepginaCar">
    <w:name w:val="Pie de página Car"/>
    <w:basedOn w:val="Fuentedeprrafopredeter"/>
    <w:link w:val="Piedepgina"/>
    <w:uiPriority w:val="99"/>
    <w:rsid w:val="006F68AA"/>
    <w:rPr>
      <w:lang w:val="ca-ES"/>
    </w:rPr>
  </w:style>
  <w:style w:type="paragraph" w:styleId="Prrafodelista">
    <w:name w:val="List Paragraph"/>
    <w:basedOn w:val="Normal"/>
    <w:uiPriority w:val="34"/>
    <w:qFormat/>
    <w:rsid w:val="006F68AA"/>
    <w:pPr>
      <w:ind w:left="720"/>
      <w:contextualSpacing/>
    </w:pPr>
  </w:style>
  <w:style w:type="paragraph" w:styleId="Ttulo">
    <w:name w:val="Title"/>
    <w:basedOn w:val="Normal"/>
    <w:next w:val="Normal"/>
    <w:link w:val="TtuloCar"/>
    <w:uiPriority w:val="10"/>
    <w:qFormat/>
    <w:rsid w:val="004568C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68CA"/>
    <w:rPr>
      <w:rFonts w:asciiTheme="majorHAnsi" w:eastAsiaTheme="majorEastAsia" w:hAnsiTheme="majorHAnsi" w:cstheme="majorBidi"/>
      <w:spacing w:val="-10"/>
      <w:kern w:val="28"/>
      <w:sz w:val="56"/>
      <w:szCs w:val="56"/>
      <w:lang w:val="ca-ES"/>
    </w:rPr>
  </w:style>
  <w:style w:type="character" w:customStyle="1" w:styleId="Ttulo1Car">
    <w:name w:val="Título 1 Car"/>
    <w:basedOn w:val="Fuentedeprrafopredeter"/>
    <w:link w:val="Ttulo1"/>
    <w:uiPriority w:val="9"/>
    <w:rsid w:val="004568CA"/>
    <w:rPr>
      <w:rFonts w:asciiTheme="majorHAnsi" w:eastAsiaTheme="majorEastAsia" w:hAnsiTheme="majorHAnsi" w:cstheme="majorBidi"/>
      <w:color w:val="2F5496" w:themeColor="accent1" w:themeShade="BF"/>
      <w:sz w:val="32"/>
      <w:szCs w:val="32"/>
      <w:lang w:val="ca-ES"/>
    </w:rPr>
  </w:style>
  <w:style w:type="character" w:customStyle="1" w:styleId="Ttulo2Car">
    <w:name w:val="Título 2 Car"/>
    <w:basedOn w:val="Fuentedeprrafopredeter"/>
    <w:link w:val="Ttulo2"/>
    <w:uiPriority w:val="9"/>
    <w:rsid w:val="004568CA"/>
    <w:rPr>
      <w:rFonts w:asciiTheme="majorHAnsi" w:eastAsiaTheme="majorEastAsia" w:hAnsiTheme="majorHAnsi" w:cstheme="majorBidi"/>
      <w:color w:val="2F5496" w:themeColor="accent1" w:themeShade="BF"/>
      <w:sz w:val="26"/>
      <w:szCs w:val="26"/>
      <w:lang w:val="ca-ES"/>
    </w:rPr>
  </w:style>
  <w:style w:type="table" w:styleId="Tablaconcuadrcula">
    <w:name w:val="Table Grid"/>
    <w:basedOn w:val="Tablanormal"/>
    <w:uiPriority w:val="39"/>
    <w:rsid w:val="00456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68C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1984">
      <w:bodyDiv w:val="1"/>
      <w:marLeft w:val="0"/>
      <w:marRight w:val="0"/>
      <w:marTop w:val="0"/>
      <w:marBottom w:val="0"/>
      <w:divBdr>
        <w:top w:val="none" w:sz="0" w:space="0" w:color="auto"/>
        <w:left w:val="none" w:sz="0" w:space="0" w:color="auto"/>
        <w:bottom w:val="none" w:sz="0" w:space="0" w:color="auto"/>
        <w:right w:val="none" w:sz="0" w:space="0" w:color="auto"/>
      </w:divBdr>
    </w:div>
    <w:div w:id="674915199">
      <w:bodyDiv w:val="1"/>
      <w:marLeft w:val="0"/>
      <w:marRight w:val="0"/>
      <w:marTop w:val="0"/>
      <w:marBottom w:val="0"/>
      <w:divBdr>
        <w:top w:val="none" w:sz="0" w:space="0" w:color="auto"/>
        <w:left w:val="none" w:sz="0" w:space="0" w:color="auto"/>
        <w:bottom w:val="none" w:sz="0" w:space="0" w:color="auto"/>
        <w:right w:val="none" w:sz="0" w:space="0" w:color="auto"/>
      </w:divBdr>
    </w:div>
    <w:div w:id="1184704160">
      <w:bodyDiv w:val="1"/>
      <w:marLeft w:val="0"/>
      <w:marRight w:val="0"/>
      <w:marTop w:val="0"/>
      <w:marBottom w:val="0"/>
      <w:divBdr>
        <w:top w:val="none" w:sz="0" w:space="0" w:color="auto"/>
        <w:left w:val="none" w:sz="0" w:space="0" w:color="auto"/>
        <w:bottom w:val="none" w:sz="0" w:space="0" w:color="auto"/>
        <w:right w:val="none" w:sz="0" w:space="0" w:color="auto"/>
      </w:divBdr>
    </w:div>
    <w:div w:id="1605453485">
      <w:bodyDiv w:val="1"/>
      <w:marLeft w:val="0"/>
      <w:marRight w:val="0"/>
      <w:marTop w:val="0"/>
      <w:marBottom w:val="0"/>
      <w:divBdr>
        <w:top w:val="none" w:sz="0" w:space="0" w:color="auto"/>
        <w:left w:val="none" w:sz="0" w:space="0" w:color="auto"/>
        <w:bottom w:val="none" w:sz="0" w:space="0" w:color="auto"/>
        <w:right w:val="none" w:sz="0" w:space="0" w:color="auto"/>
      </w:divBdr>
    </w:div>
    <w:div w:id="169541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569</Words>
  <Characters>3387</Characters>
  <Application>Microsoft Office Word</Application>
  <DocSecurity>0</DocSecurity>
  <Lines>75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 Cayuela Font</dc:creator>
  <cp:keywords/>
  <dc:description/>
  <cp:lastModifiedBy>Enric Cayuela Font</cp:lastModifiedBy>
  <cp:revision>3</cp:revision>
  <dcterms:created xsi:type="dcterms:W3CDTF">2026-01-21T05:49:00Z</dcterms:created>
  <dcterms:modified xsi:type="dcterms:W3CDTF">2026-01-21T05:51:00Z</dcterms:modified>
</cp:coreProperties>
</file>